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EF7E57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468E8">
        <w:rPr>
          <w:rFonts w:ascii="Times New Roman" w:hAnsi="Times New Roman" w:cs="Times New Roman"/>
          <w:b/>
        </w:rPr>
        <w:t>Разработка количественного определения флавофосфолипола методом диффузии в агар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EF7E57" w:rsidRDefault="00EF7E57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F7E57">
              <w:rPr>
                <w:rFonts w:ascii="Times New Roman" w:hAnsi="Times New Roman" w:cs="Times New Roman"/>
              </w:rPr>
              <w:t>Разработка количественного определения флавофосфолипола методом диффузии в агар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9D7A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EF7E57">
              <w:rPr>
                <w:rFonts w:ascii="Times New Roman" w:hAnsi="Times New Roman"/>
              </w:rPr>
              <w:t>-2023</w:t>
            </w:r>
            <w:r w:rsidR="009D7A8D"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EF7E57" w:rsidRPr="00EF7E57" w:rsidRDefault="00EF7E57" w:rsidP="00EF7E57">
            <w:pPr>
              <w:pStyle w:val="a7"/>
              <w:ind w:left="0"/>
              <w:rPr>
                <w:rFonts w:ascii="Times New Roman" w:hAnsi="Times New Roman" w:cs="Times New Roman"/>
                <w:szCs w:val="28"/>
              </w:rPr>
            </w:pPr>
            <w:r w:rsidRPr="00EF7E57">
              <w:rPr>
                <w:rFonts w:ascii="Times New Roman" w:hAnsi="Times New Roman" w:cs="Times New Roman"/>
                <w:szCs w:val="28"/>
              </w:rPr>
              <w:t xml:space="preserve">Флавомицин – это смесь веществ, вырабатываемых почвенными бактериями Streptomyces </w:t>
            </w:r>
            <w:r w:rsidRPr="00EF7E57">
              <w:rPr>
                <w:rFonts w:ascii="Times New Roman" w:hAnsi="Times New Roman" w:cs="Times New Roman"/>
                <w:szCs w:val="28"/>
                <w:lang w:val="en-US"/>
              </w:rPr>
              <w:t>bambergiensis</w:t>
            </w:r>
            <w:r w:rsidRPr="00EF7E57">
              <w:rPr>
                <w:rFonts w:ascii="Times New Roman" w:hAnsi="Times New Roman" w:cs="Times New Roman"/>
                <w:szCs w:val="28"/>
              </w:rPr>
              <w:t xml:space="preserve"> и Streptomyces ghanaensis, обнаруженная в начале 1960-х годов. Его относят к фосфолипидным антибиотикам. Другие названия флавомицина – флавофосфолипол, бамбермицин, моэномицин. В медицине этот антибиотик не используют. Его применяют только в качестве кормовой добавки для свиней, крупного рогатого скота, кроликов, пушных животных и птицы. Флавомицин ускоряет прирост массы животными, повышает их продуктивность и конверсию кормов. Используют его и для профилактики заболеваний желудочно-кишечного тракта у животных. В желудочно-кишечном тракте флавомицин всасывается плохо. Однако предполагается, что при длительном применении в больших дозах флавомицин способен проникать в ткани животных.  Существующий метод ВЭЖХ для обнаружения, идентификации и количественного определения трудно воспроизводим и требует дальнейшей доработки в области подготовки проб и определения режимов исследования. </w:t>
            </w:r>
          </w:p>
          <w:p w:rsidR="00EF7E57" w:rsidRPr="00EF7E57" w:rsidRDefault="00EF7E57" w:rsidP="00EF7E57">
            <w:pPr>
              <w:pStyle w:val="a7"/>
              <w:ind w:left="0"/>
              <w:rPr>
                <w:rFonts w:ascii="Times New Roman" w:hAnsi="Times New Roman" w:cs="Times New Roman"/>
                <w:szCs w:val="28"/>
              </w:rPr>
            </w:pPr>
            <w:r w:rsidRPr="00EF7E57">
              <w:rPr>
                <w:rFonts w:ascii="Times New Roman" w:hAnsi="Times New Roman" w:cs="Times New Roman"/>
                <w:szCs w:val="28"/>
              </w:rPr>
              <w:t>Существует биологический метод определения антибактериальных препаратов, который нередко является преимущественным, в связи с высокой чувствительностью к небольшим концентрациям антимикробного вещества, а иногда и единственно возможным к применению в испытательных и исследовательских лабораториях. Данный метод способен наглядно продемонстрировать зависимость зоны задержки роста чувствительного микроорганизма от концентрации антибиотика в пробе. Метод не требует дорогостоящего оборудования, доступен для воспроизведения сотрудниками лабораторий и референс-центров.</w:t>
            </w:r>
          </w:p>
          <w:p w:rsidR="00EF7E57" w:rsidRPr="00EF7E57" w:rsidRDefault="00EF7E57" w:rsidP="00EF7E57">
            <w:pPr>
              <w:pStyle w:val="a7"/>
              <w:ind w:left="0"/>
              <w:rPr>
                <w:rFonts w:ascii="Times New Roman" w:hAnsi="Times New Roman" w:cs="Times New Roman"/>
                <w:szCs w:val="28"/>
              </w:rPr>
            </w:pPr>
            <w:r w:rsidRPr="00EF7E57">
              <w:rPr>
                <w:rFonts w:ascii="Times New Roman" w:hAnsi="Times New Roman" w:cs="Times New Roman"/>
                <w:szCs w:val="28"/>
              </w:rPr>
              <w:t>В последние годы наблюдается повышенный интерес испытательных лабораторий к количественному определению флавофосфолипола в связи с увеличением его применения в животноводстве. Это свидетельствует о потребности в методах контроля данного антибиотика доступным для лабораторий микробиологическим анализом.</w:t>
            </w:r>
          </w:p>
          <w:p w:rsidR="009608D5" w:rsidRPr="008F6E31" w:rsidRDefault="00EF7E57" w:rsidP="00EF7E5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7E57">
              <w:rPr>
                <w:rFonts w:ascii="Times New Roman" w:hAnsi="Times New Roman" w:cs="Times New Roman"/>
                <w:szCs w:val="28"/>
              </w:rPr>
              <w:t>Определение данного антибиотика не внедрено в ветеринарную лабораторную практику и остаётся актуальным вопросом.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C5593" w:rsidRDefault="00EF7E57" w:rsidP="009D7A8D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F7E57">
              <w:rPr>
                <w:rFonts w:ascii="Times New Roman" w:hAnsi="Times New Roman" w:cs="Times New Roman"/>
                <w:szCs w:val="28"/>
              </w:rPr>
              <w:t>Целью данной научно-исследовательской работы является разработка методологии количественного определения флавофосфолипола в лекарственных препаратах для ветеринарного применения с использованием микробиологического метода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87668B" w:rsidRDefault="00EF7E57" w:rsidP="009D7A8D">
            <w:pPr>
              <w:jc w:val="both"/>
              <w:rPr>
                <w:rFonts w:ascii="Times New Roman" w:hAnsi="Times New Roman" w:cs="Times New Roman"/>
              </w:rPr>
            </w:pPr>
            <w:r w:rsidRPr="00EF7E57">
              <w:rPr>
                <w:rFonts w:ascii="Times New Roman" w:hAnsi="Times New Roman" w:cs="Times New Roman"/>
                <w:spacing w:val="-4"/>
                <w:szCs w:val="28"/>
              </w:rPr>
              <w:t>Результатом научно-исследовательской работы будет р</w:t>
            </w:r>
            <w:r w:rsidRPr="00EF7E57">
              <w:rPr>
                <w:rFonts w:ascii="Times New Roman" w:hAnsi="Times New Roman" w:cs="Times New Roman"/>
                <w:szCs w:val="28"/>
              </w:rPr>
              <w:t>азработка количественного определения флавофосфолипола методом диффузии в агар</w:t>
            </w:r>
            <w:r w:rsidRPr="00EF7E57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 xml:space="preserve">, создание методики определения подлинности и количественного содержания </w:t>
            </w:r>
            <w:r w:rsidRPr="00EF7E57">
              <w:rPr>
                <w:rFonts w:ascii="Times New Roman" w:hAnsi="Times New Roman" w:cs="Times New Roman"/>
                <w:szCs w:val="28"/>
              </w:rPr>
              <w:t xml:space="preserve">флавофосфолипола в </w:t>
            </w:r>
            <w:r w:rsidRPr="00EF7E57">
              <w:rPr>
                <w:rFonts w:ascii="Times New Roman" w:hAnsi="Times New Roman" w:cs="Times New Roman"/>
                <w:color w:val="000000"/>
                <w:spacing w:val="2"/>
                <w:szCs w:val="28"/>
              </w:rPr>
              <w:t>лекарственных препаратах, субстанциях, кормовых добавках, премиксах.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31" w:rsidRDefault="00DC0531" w:rsidP="00801F67">
      <w:pPr>
        <w:spacing w:after="0" w:line="240" w:lineRule="auto"/>
      </w:pPr>
      <w:r>
        <w:separator/>
      </w:r>
    </w:p>
  </w:endnote>
  <w:endnote w:type="continuationSeparator" w:id="0">
    <w:p w:rsidR="00DC0531" w:rsidRDefault="00DC0531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31" w:rsidRDefault="00DC0531" w:rsidP="00801F67">
      <w:pPr>
        <w:spacing w:after="0" w:line="240" w:lineRule="auto"/>
      </w:pPr>
      <w:r>
        <w:separator/>
      </w:r>
    </w:p>
  </w:footnote>
  <w:footnote w:type="continuationSeparator" w:id="0">
    <w:p w:rsidR="00DC0531" w:rsidRDefault="00DC0531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A62DD"/>
    <w:rsid w:val="000C6C49"/>
    <w:rsid w:val="00123A64"/>
    <w:rsid w:val="00223011"/>
    <w:rsid w:val="00321461"/>
    <w:rsid w:val="00394CA8"/>
    <w:rsid w:val="003B610E"/>
    <w:rsid w:val="003F67D4"/>
    <w:rsid w:val="00430967"/>
    <w:rsid w:val="004B4591"/>
    <w:rsid w:val="004C3CDD"/>
    <w:rsid w:val="00581507"/>
    <w:rsid w:val="005F2089"/>
    <w:rsid w:val="006E29A9"/>
    <w:rsid w:val="007E00C2"/>
    <w:rsid w:val="00801F67"/>
    <w:rsid w:val="008023F8"/>
    <w:rsid w:val="0087668B"/>
    <w:rsid w:val="008D4E48"/>
    <w:rsid w:val="008F019B"/>
    <w:rsid w:val="008F6E31"/>
    <w:rsid w:val="009608D5"/>
    <w:rsid w:val="00996A97"/>
    <w:rsid w:val="009D7A8D"/>
    <w:rsid w:val="00A13C64"/>
    <w:rsid w:val="00A87605"/>
    <w:rsid w:val="00A950BA"/>
    <w:rsid w:val="00B71A09"/>
    <w:rsid w:val="00C0191F"/>
    <w:rsid w:val="00C047D5"/>
    <w:rsid w:val="00C06BA3"/>
    <w:rsid w:val="00C363C1"/>
    <w:rsid w:val="00C44AF5"/>
    <w:rsid w:val="00C6594D"/>
    <w:rsid w:val="00C73CA8"/>
    <w:rsid w:val="00CC501C"/>
    <w:rsid w:val="00D4732A"/>
    <w:rsid w:val="00D5035A"/>
    <w:rsid w:val="00DC0531"/>
    <w:rsid w:val="00DC5593"/>
    <w:rsid w:val="00DC7871"/>
    <w:rsid w:val="00DD27FC"/>
    <w:rsid w:val="00DF1B1B"/>
    <w:rsid w:val="00E22C03"/>
    <w:rsid w:val="00E33D63"/>
    <w:rsid w:val="00ED693A"/>
    <w:rsid w:val="00EF7E57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6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6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7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rsid w:val="00B71A09"/>
    <w:rPr>
      <w:color w:val="0000FF"/>
      <w:u w:val="single"/>
    </w:rPr>
  </w:style>
  <w:style w:type="paragraph" w:customStyle="1" w:styleId="21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1"/>
    <w:uiPriority w:val="34"/>
    <w:locked/>
    <w:rsid w:val="00B71A09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126FE"/>
    <w:rPr>
      <w:b/>
      <w:bCs/>
    </w:rPr>
  </w:style>
  <w:style w:type="paragraph" w:styleId="22">
    <w:name w:val="Body Text 2"/>
    <w:basedOn w:val="a"/>
    <w:link w:val="23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a">
    <w:name w:val="Title"/>
    <w:basedOn w:val="a"/>
    <w:link w:val="ab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c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Сноска_"/>
    <w:link w:val="ae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507"/>
    <w:rPr>
      <w:rFonts w:ascii="Segoe UI" w:eastAsia="Calibri" w:hAnsi="Segoe UI" w:cs="Segoe UI"/>
      <w:sz w:val="18"/>
      <w:szCs w:val="18"/>
    </w:rPr>
  </w:style>
  <w:style w:type="character" w:customStyle="1" w:styleId="docsum-journal-citation">
    <w:name w:val="docsum-journal-citation"/>
    <w:rsid w:val="009D7A8D"/>
  </w:style>
  <w:style w:type="character" w:customStyle="1" w:styleId="a5">
    <w:name w:val="Обычный (веб) Знак"/>
    <w:link w:val="a4"/>
    <w:locked/>
    <w:rsid w:val="009D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0804-570E-4F90-B0B1-CBF0C553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2022-03-11T08:36:00Z</dcterms:created>
  <dcterms:modified xsi:type="dcterms:W3CDTF">2022-03-11T08:36:00Z</dcterms:modified>
</cp:coreProperties>
</file>